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华文仿宋" w:hAnsi="华文仿宋" w:eastAsia="华文仿宋" w:cs="华文仿宋"/>
          <w:b/>
          <w:bCs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通辽第五中学财务工作报告</w:t>
      </w:r>
    </w:p>
    <w:p>
      <w:pPr>
        <w:widowControl/>
        <w:spacing w:line="360" w:lineRule="auto"/>
        <w:jc w:val="left"/>
        <w:rPr>
          <w:rFonts w:ascii="华文仿宋" w:hAnsi="华文仿宋" w:eastAsia="华文仿宋" w:cs="华文仿宋"/>
          <w:kern w:val="0"/>
          <w:sz w:val="36"/>
          <w:szCs w:val="36"/>
        </w:rPr>
      </w:pP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各位代表、同志们：</w:t>
      </w:r>
    </w:p>
    <w:p>
      <w:pPr>
        <w:widowControl/>
        <w:spacing w:line="360" w:lineRule="auto"/>
        <w:ind w:firstLine="720" w:firstLineChars="200"/>
        <w:jc w:val="left"/>
        <w:rPr>
          <w:rFonts w:ascii="华文仿宋" w:hAnsi="华文仿宋" w:eastAsia="华文仿宋" w:cs="华文仿宋"/>
          <w:kern w:val="0"/>
          <w:sz w:val="36"/>
          <w:szCs w:val="36"/>
        </w:rPr>
      </w:pP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我受学校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第九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届工会委员会委托，现将202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年度学校财务运行，收支执行情况和上年度收支执行对比情况向各位代表作如下报告，共</w:t>
      </w:r>
      <w:r>
        <w:rPr>
          <w:rFonts w:hint="eastAsia" w:ascii="华文仿宋" w:hAnsi="华文仿宋" w:eastAsia="华文仿宋" w:cs="华文仿宋"/>
          <w:color w:val="auto"/>
          <w:kern w:val="0"/>
          <w:sz w:val="36"/>
          <w:szCs w:val="36"/>
        </w:rPr>
        <w:t>五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个方面，请审议，并提出宝贵意见和建议。</w:t>
      </w:r>
    </w:p>
    <w:p>
      <w:pPr>
        <w:widowControl/>
        <w:spacing w:line="360" w:lineRule="auto"/>
        <w:jc w:val="center"/>
        <w:rPr>
          <w:rFonts w:ascii="华文仿宋" w:hAnsi="华文仿宋" w:eastAsia="华文仿宋" w:cs="华文仿宋"/>
          <w:b/>
          <w:bCs/>
          <w:kern w:val="0"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kern w:val="0"/>
          <w:sz w:val="36"/>
          <w:szCs w:val="36"/>
        </w:rPr>
        <w:t xml:space="preserve">  202</w:t>
      </w:r>
      <w:r>
        <w:rPr>
          <w:rFonts w:hint="eastAsia" w:ascii="华文仿宋" w:hAnsi="华文仿宋" w:eastAsia="华文仿宋" w:cs="华文仿宋"/>
          <w:b/>
          <w:bCs/>
          <w:kern w:val="0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b/>
          <w:bCs/>
          <w:kern w:val="0"/>
          <w:sz w:val="36"/>
          <w:szCs w:val="36"/>
        </w:rPr>
        <w:t>年财务状况分析</w:t>
      </w:r>
    </w:p>
    <w:p>
      <w:pPr>
        <w:widowControl/>
        <w:numPr>
          <w:ilvl w:val="0"/>
          <w:numId w:val="1"/>
        </w:numPr>
        <w:spacing w:line="360" w:lineRule="auto"/>
        <w:ind w:firstLine="721" w:firstLineChars="200"/>
        <w:jc w:val="left"/>
        <w:rPr>
          <w:rFonts w:ascii="华文仿宋" w:hAnsi="华文仿宋" w:eastAsia="华文仿宋" w:cs="华文仿宋"/>
          <w:b/>
          <w:bCs/>
          <w:kern w:val="0"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kern w:val="0"/>
          <w:sz w:val="36"/>
          <w:szCs w:val="36"/>
        </w:rPr>
        <w:t>学校基本情况</w:t>
      </w:r>
    </w:p>
    <w:p>
      <w:pPr>
        <w:widowControl/>
        <w:spacing w:line="360" w:lineRule="auto"/>
        <w:ind w:firstLine="720" w:firstLineChars="200"/>
        <w:jc w:val="left"/>
        <w:rPr>
          <w:rFonts w:hint="default" w:ascii="华文仿宋" w:hAnsi="华文仿宋" w:eastAsia="华文仿宋" w:cs="华文仿宋"/>
          <w:kern w:val="0"/>
          <w:sz w:val="36"/>
          <w:szCs w:val="36"/>
          <w:lang w:val="en-US"/>
        </w:rPr>
      </w:pP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202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3年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，在市委市政府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eastAsia="zh-CN"/>
        </w:rPr>
        <w:t>、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市教育局的正确领导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eastAsia="zh-CN"/>
        </w:rPr>
        <w:t>和亲切关怀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下，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eastAsia="zh-CN"/>
        </w:rPr>
        <w:t>在上级业务部门的指导监督下，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以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eastAsia="zh-CN"/>
        </w:rPr>
        <w:t>固本强基、一优多强为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工作重点，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以抓铁留痕的工作作风，持续深入推进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各项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eastAsia="zh-CN"/>
        </w:rPr>
        <w:t>工作，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学校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发展势头保持良好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eastAsia="zh-CN"/>
        </w:rPr>
        <w:t>。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财务科围绕学校中心工作提出的工作任务，坚持按上级主管部门的要求，执行财务管理规程，按财务管理制度办事，以“规范”作为财务工作的宗旨，合理使用经费，为教师服务，为学校教育教学服务。</w:t>
      </w:r>
    </w:p>
    <w:p>
      <w:pPr>
        <w:widowControl/>
        <w:spacing w:line="360" w:lineRule="auto"/>
        <w:ind w:firstLine="720" w:firstLineChars="200"/>
        <w:jc w:val="left"/>
        <w:rPr>
          <w:rFonts w:hint="eastAsia" w:ascii="华文仿宋" w:hAnsi="华文仿宋" w:eastAsia="华文仿宋" w:cs="华文仿宋"/>
          <w:kern w:val="0"/>
          <w:sz w:val="36"/>
          <w:szCs w:val="36"/>
        </w:rPr>
      </w:pP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现将本年度的财务工作总结如下：</w:t>
      </w:r>
    </w:p>
    <w:p>
      <w:pPr>
        <w:widowControl/>
        <w:spacing w:line="360" w:lineRule="auto"/>
        <w:ind w:firstLine="720" w:firstLineChars="200"/>
        <w:jc w:val="left"/>
        <w:rPr>
          <w:rFonts w:hint="eastAsia" w:ascii="华文仿宋" w:hAnsi="华文仿宋" w:eastAsia="华文仿宋" w:cs="华文仿宋"/>
          <w:kern w:val="0"/>
          <w:sz w:val="36"/>
          <w:szCs w:val="36"/>
        </w:rPr>
      </w:pP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截止202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年12月31日我校在校学生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3993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名，在职教职工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474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人，离休干部1人，退休教职工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271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人,公益岗退役军人1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人。</w:t>
      </w:r>
    </w:p>
    <w:p>
      <w:pPr>
        <w:widowControl/>
        <w:spacing w:line="360" w:lineRule="auto"/>
        <w:ind w:firstLine="721" w:firstLineChars="200"/>
        <w:jc w:val="left"/>
        <w:rPr>
          <w:rFonts w:ascii="华文仿宋" w:hAnsi="华文仿宋" w:eastAsia="华文仿宋" w:cs="华文仿宋"/>
          <w:b/>
          <w:bCs/>
          <w:kern w:val="0"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kern w:val="0"/>
          <w:sz w:val="36"/>
          <w:szCs w:val="36"/>
        </w:rPr>
        <w:t>二、 固定资产情况</w:t>
      </w:r>
    </w:p>
    <w:p>
      <w:pPr>
        <w:widowControl/>
        <w:spacing w:line="360" w:lineRule="auto"/>
        <w:ind w:firstLine="720" w:firstLineChars="200"/>
        <w:jc w:val="left"/>
        <w:rPr>
          <w:rFonts w:ascii="华文仿宋" w:hAnsi="华文仿宋" w:eastAsia="华文仿宋" w:cs="华文仿宋"/>
          <w:b/>
          <w:bCs/>
          <w:kern w:val="0"/>
          <w:sz w:val="36"/>
          <w:szCs w:val="36"/>
        </w:rPr>
      </w:pP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截止202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年12月31日我校固定资产情况如下：</w:t>
      </w:r>
    </w:p>
    <w:p>
      <w:pPr>
        <w:widowControl/>
        <w:spacing w:line="360" w:lineRule="auto"/>
        <w:ind w:firstLine="721" w:firstLineChars="200"/>
        <w:jc w:val="left"/>
        <w:rPr>
          <w:rFonts w:ascii="华文仿宋" w:hAnsi="华文仿宋" w:eastAsia="华文仿宋" w:cs="华文仿宋"/>
          <w:b/>
          <w:bCs/>
          <w:color w:val="0000FF"/>
          <w:kern w:val="0"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kern w:val="0"/>
          <w:sz w:val="36"/>
          <w:szCs w:val="36"/>
        </w:rPr>
        <w:t>（一）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学校土地面积114562.15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平方米</w:t>
      </w:r>
      <w:bookmarkStart w:id="0" w:name="_GoBack"/>
      <w:bookmarkEnd w:id="0"/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。</w:t>
      </w:r>
    </w:p>
    <w:p>
      <w:pPr>
        <w:widowControl/>
        <w:spacing w:line="360" w:lineRule="auto"/>
        <w:ind w:firstLine="721" w:firstLineChars="200"/>
        <w:jc w:val="left"/>
        <w:rPr>
          <w:rFonts w:ascii="华文仿宋" w:hAnsi="华文仿宋" w:eastAsia="华文仿宋" w:cs="华文仿宋"/>
          <w:kern w:val="0"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kern w:val="0"/>
          <w:sz w:val="36"/>
          <w:szCs w:val="36"/>
        </w:rPr>
        <w:t>（二）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校舍建筑面积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78608.85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平方米。</w:t>
      </w:r>
    </w:p>
    <w:p>
      <w:pPr>
        <w:widowControl/>
        <w:spacing w:line="360" w:lineRule="auto"/>
        <w:ind w:firstLine="721" w:firstLineChars="200"/>
        <w:jc w:val="left"/>
        <w:rPr>
          <w:rFonts w:hint="default" w:ascii="华文仿宋" w:hAnsi="华文仿宋" w:eastAsia="华文仿宋" w:cs="华文仿宋"/>
          <w:kern w:val="0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kern w:val="0"/>
          <w:sz w:val="36"/>
          <w:szCs w:val="36"/>
        </w:rPr>
        <w:t>（三）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学校固定资产原值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18665.08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万元，固定资产累计折旧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6144.02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万元，固定资产净值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12521.06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万元。</w:t>
      </w:r>
      <w:r>
        <w:rPr>
          <w:rFonts w:hint="eastAsia" w:ascii="华文仿宋" w:hAnsi="华文仿宋" w:eastAsia="华文仿宋" w:cs="华文仿宋"/>
          <w:color w:val="auto"/>
          <w:kern w:val="0"/>
          <w:sz w:val="36"/>
          <w:szCs w:val="36"/>
        </w:rPr>
        <w:t xml:space="preserve">其中: </w:t>
      </w:r>
      <w:r>
        <w:rPr>
          <w:rFonts w:hint="eastAsia" w:ascii="华文仿宋" w:hAnsi="华文仿宋" w:eastAsia="华文仿宋" w:cs="华文仿宋"/>
          <w:color w:val="auto"/>
          <w:kern w:val="0"/>
          <w:sz w:val="36"/>
          <w:szCs w:val="36"/>
          <w:lang w:val="en-US" w:eastAsia="zh-CN"/>
        </w:rPr>
        <w:t>土地、</w:t>
      </w:r>
      <w:r>
        <w:rPr>
          <w:rFonts w:hint="eastAsia" w:ascii="华文仿宋" w:hAnsi="华文仿宋" w:eastAsia="华文仿宋" w:cs="华文仿宋"/>
          <w:color w:val="auto"/>
          <w:kern w:val="0"/>
          <w:sz w:val="36"/>
          <w:szCs w:val="36"/>
        </w:rPr>
        <w:t>房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屋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和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建筑物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10761.00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万元，设备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662.86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万元，图书资料47.77万元，家具、用具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1035.67</w:t>
      </w:r>
      <w:r>
        <w:rPr>
          <w:rFonts w:hint="eastAsia" w:ascii="华文仿宋" w:hAnsi="华文仿宋" w:eastAsia="华文仿宋" w:cs="华文仿宋"/>
          <w:kern w:val="0"/>
          <w:sz w:val="36"/>
          <w:szCs w:val="36"/>
        </w:rPr>
        <w:t>万元，陈列品13.76万元。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无形资产原值5.24万元，无形资产累计折旧1.13万元，无形资产净值4.11万元。</w:t>
      </w:r>
    </w:p>
    <w:p>
      <w:pPr>
        <w:spacing w:line="360" w:lineRule="auto"/>
        <w:ind w:firstLine="721" w:firstLineChars="200"/>
        <w:rPr>
          <w:rFonts w:ascii="华文仿宋" w:hAnsi="华文仿宋" w:eastAsia="华文仿宋" w:cs="华文仿宋"/>
          <w:b/>
          <w:bCs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三、202</w:t>
      </w:r>
      <w:r>
        <w:rPr>
          <w:rFonts w:hint="eastAsia" w:ascii="华文仿宋" w:hAnsi="华文仿宋" w:eastAsia="华文仿宋" w:cs="华文仿宋"/>
          <w:b/>
          <w:bCs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年学校财务决算情况：</w:t>
      </w:r>
    </w:p>
    <w:p>
      <w:pPr>
        <w:spacing w:line="360" w:lineRule="auto"/>
        <w:ind w:firstLine="360" w:firstLineChars="100"/>
        <w:rPr>
          <w:rFonts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（一）主要财务指标：</w:t>
      </w:r>
    </w:p>
    <w:p>
      <w:pPr>
        <w:spacing w:line="360" w:lineRule="auto"/>
        <w:ind w:firstLine="720" w:firstLineChars="200"/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6"/>
          <w:szCs w:val="36"/>
        </w:rPr>
        <w:t>年学校实现总收入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12606.56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万元，总支出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12616.18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使用非财政拨款结余和专用结余9.62万元，一般公共预算财政拨款</w:t>
      </w:r>
      <w:r>
        <w:rPr>
          <w:rFonts w:hint="eastAsia" w:ascii="华文仿宋" w:hAnsi="华文仿宋" w:eastAsia="华文仿宋" w:cs="华文仿宋"/>
          <w:sz w:val="36"/>
          <w:szCs w:val="36"/>
        </w:rPr>
        <w:t>结转结余0万元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。</w:t>
      </w:r>
    </w:p>
    <w:p>
      <w:pPr>
        <w:spacing w:line="360" w:lineRule="auto"/>
        <w:ind w:firstLine="360" w:firstLineChars="100"/>
        <w:rPr>
          <w:rFonts w:ascii="华文仿宋" w:hAnsi="华文仿宋" w:eastAsia="华文仿宋" w:cs="华文仿宋"/>
          <w:b/>
          <w:bCs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（二）202</w:t>
      </w:r>
      <w:r>
        <w:rPr>
          <w:rFonts w:hint="eastAsia" w:ascii="华文仿宋" w:hAnsi="华文仿宋" w:eastAsia="华文仿宋" w:cs="华文仿宋"/>
          <w:b/>
          <w:bCs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年学校经费收支情况：</w:t>
      </w:r>
    </w:p>
    <w:p>
      <w:pPr>
        <w:spacing w:line="360" w:lineRule="auto"/>
        <w:ind w:firstLine="721" w:firstLineChars="200"/>
        <w:rPr>
          <w:rFonts w:hint="eastAsia"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1</w:t>
      </w:r>
      <w:r>
        <w:rPr>
          <w:rFonts w:hint="eastAsia" w:ascii="华文仿宋" w:hAnsi="华文仿宋" w:eastAsia="华文仿宋" w:cs="华文仿宋"/>
          <w:sz w:val="36"/>
          <w:szCs w:val="36"/>
        </w:rPr>
        <w:t>、202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6"/>
          <w:szCs w:val="36"/>
        </w:rPr>
        <w:t>年学校实现经费总收入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12606.56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11939.36</w:t>
      </w:r>
      <w:r>
        <w:rPr>
          <w:rFonts w:hint="eastAsia" w:ascii="华文仿宋" w:hAnsi="华文仿宋" w:eastAsia="华文仿宋" w:cs="华文仿宋"/>
          <w:sz w:val="36"/>
          <w:szCs w:val="36"/>
        </w:rPr>
        <w:t>万元增加了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667.2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万元，其中：⑴一般公共预算财政拨款收入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12447.76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11831.89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万元，增加了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615.87</w:t>
      </w:r>
      <w:r>
        <w:rPr>
          <w:rFonts w:hint="eastAsia" w:ascii="华文仿宋" w:hAnsi="华文仿宋" w:eastAsia="华文仿宋" w:cs="华文仿宋"/>
          <w:sz w:val="36"/>
          <w:szCs w:val="36"/>
        </w:rPr>
        <w:t>万元; ⑵政府性基金预算财政拨款收入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30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比</w:t>
      </w:r>
      <w:r>
        <w:rPr>
          <w:rFonts w:hint="eastAsia" w:ascii="华文仿宋" w:hAnsi="华文仿宋" w:eastAsia="华文仿宋" w:cs="华文仿宋"/>
          <w:sz w:val="36"/>
          <w:szCs w:val="36"/>
        </w:rPr>
        <w:t>上年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0万元，增加30万元</w:t>
      </w:r>
      <w:r>
        <w:rPr>
          <w:rFonts w:hint="eastAsia" w:ascii="华文仿宋" w:hAnsi="华文仿宋" w:eastAsia="华文仿宋" w:cs="华文仿宋"/>
          <w:sz w:val="36"/>
          <w:szCs w:val="36"/>
        </w:rPr>
        <w:t>；（3）事业收入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104.44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4.03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</w:t>
      </w:r>
      <w:r>
        <w:rPr>
          <w:rFonts w:hint="eastAsia" w:ascii="华文仿宋" w:hAnsi="华文仿宋" w:eastAsia="华文仿宋" w:cs="华文仿宋"/>
          <w:sz w:val="36"/>
          <w:szCs w:val="36"/>
        </w:rPr>
        <w:t>了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100.41</w:t>
      </w:r>
      <w:r>
        <w:rPr>
          <w:rFonts w:hint="eastAsia" w:ascii="华文仿宋" w:hAnsi="华文仿宋" w:eastAsia="华文仿宋" w:cs="华文仿宋"/>
          <w:sz w:val="36"/>
          <w:szCs w:val="36"/>
        </w:rPr>
        <w:t>万元。（4）其他收入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24.36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103.44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</w:t>
      </w:r>
      <w:r>
        <w:rPr>
          <w:rFonts w:hint="eastAsia" w:ascii="华文仿宋" w:hAnsi="华文仿宋" w:eastAsia="华文仿宋" w:cs="华文仿宋"/>
          <w:sz w:val="36"/>
          <w:szCs w:val="36"/>
        </w:rPr>
        <w:t>了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79.08</w:t>
      </w:r>
      <w:r>
        <w:rPr>
          <w:rFonts w:hint="eastAsia" w:ascii="华文仿宋" w:hAnsi="华文仿宋" w:eastAsia="华文仿宋" w:cs="华文仿宋"/>
          <w:sz w:val="36"/>
          <w:szCs w:val="36"/>
        </w:rPr>
        <w:t>万元。</w:t>
      </w:r>
    </w:p>
    <w:p>
      <w:pPr>
        <w:spacing w:line="360" w:lineRule="auto"/>
        <w:ind w:firstLine="721" w:firstLineChars="200"/>
        <w:rPr>
          <w:rFonts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2、</w:t>
      </w:r>
      <w:r>
        <w:rPr>
          <w:rFonts w:hint="eastAsia" w:ascii="华文仿宋" w:hAnsi="华文仿宋" w:eastAsia="华文仿宋" w:cs="华文仿宋"/>
          <w:sz w:val="36"/>
          <w:szCs w:val="36"/>
        </w:rPr>
        <w:t>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6"/>
          <w:szCs w:val="36"/>
        </w:rPr>
        <w:t>年经费总支出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12616.18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万元，其中：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(1)基本工资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2334.28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2422.45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减少88.17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减少的</w:t>
      </w:r>
      <w:r>
        <w:rPr>
          <w:rFonts w:hint="eastAsia" w:ascii="华文仿宋" w:hAnsi="华文仿宋" w:eastAsia="华文仿宋" w:cs="华文仿宋"/>
          <w:sz w:val="36"/>
          <w:szCs w:val="36"/>
        </w:rPr>
        <w:t>原因：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2022年2月份教师调整工资中补发了2021年3个月的调标工资；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(2)津贴及绩效工资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2998.09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3001.6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减少3.51</w:t>
      </w:r>
      <w:r>
        <w:rPr>
          <w:rFonts w:hint="eastAsia" w:ascii="华文仿宋" w:hAnsi="华文仿宋" w:eastAsia="华文仿宋" w:cs="华文仿宋"/>
          <w:sz w:val="36"/>
          <w:szCs w:val="36"/>
        </w:rPr>
        <w:t>万元;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</w:t>
      </w:r>
      <w:r>
        <w:rPr>
          <w:rFonts w:hint="eastAsia" w:ascii="华文仿宋" w:hAnsi="华文仿宋" w:eastAsia="华文仿宋" w:cs="华文仿宋"/>
          <w:sz w:val="36"/>
          <w:szCs w:val="36"/>
        </w:rPr>
        <w:t>的主要原因：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2022年2月教师新增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绩效奖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补发中包含2021年6个月，2023年工资项中的艰苦边缘津贴增加，并且从2022年1月开始补发；</w:t>
      </w:r>
    </w:p>
    <w:p>
      <w:pPr>
        <w:spacing w:line="360" w:lineRule="auto"/>
        <w:ind w:firstLine="691" w:firstLineChars="192"/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(3)社会保障缴费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1447.39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1259.70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万元，增加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187.69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万元，增长原因：202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6"/>
          <w:szCs w:val="36"/>
        </w:rPr>
        <w:t>年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 xml:space="preserve">社会保障中各类保险的缴费以2022年工资为基数，2022年增长工资，所以2023年社会保障缴费支出增多；  </w:t>
      </w:r>
    </w:p>
    <w:p>
      <w:pPr>
        <w:spacing w:line="240" w:lineRule="auto"/>
        <w:ind w:firstLine="720" w:firstLineChars="200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(4)其他工资福利支出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26.62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34.34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减少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7.72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减少</w:t>
      </w:r>
      <w:r>
        <w:rPr>
          <w:rFonts w:hint="eastAsia" w:ascii="华文仿宋" w:hAnsi="华文仿宋" w:eastAsia="华文仿宋" w:cs="华文仿宋"/>
          <w:sz w:val="36"/>
          <w:szCs w:val="36"/>
        </w:rPr>
        <w:t>原因：202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6"/>
          <w:szCs w:val="36"/>
        </w:rPr>
        <w:t>年公益岗退役军人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退休1人；</w:t>
      </w:r>
    </w:p>
    <w:p>
      <w:pPr>
        <w:spacing w:line="240" w:lineRule="auto"/>
        <w:ind w:firstLine="720" w:firstLineChars="200"/>
        <w:rPr>
          <w:rFonts w:hint="default" w:ascii="华文仿宋" w:hAnsi="华文仿宋" w:eastAsia="华文仿宋" w:cs="华文仿宋"/>
          <w:sz w:val="36"/>
          <w:szCs w:val="36"/>
          <w:lang w:val="en-US"/>
        </w:rPr>
      </w:pP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(5)住</w:t>
      </w:r>
      <w:r>
        <w:rPr>
          <w:rFonts w:hint="eastAsia" w:ascii="华文仿宋" w:hAnsi="华文仿宋" w:eastAsia="华文仿宋" w:cs="华文仿宋"/>
          <w:sz w:val="36"/>
          <w:szCs w:val="36"/>
        </w:rPr>
        <w:t>房公积金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628.14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523.5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万元，增加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104.64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万元，增长原因：202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6"/>
          <w:szCs w:val="36"/>
        </w:rPr>
        <w:t>年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住房公积金以2022年工资为基数，2022年涨工资，所以住房公积金支出增加；</w:t>
      </w:r>
    </w:p>
    <w:p>
      <w:pPr>
        <w:spacing w:line="360" w:lineRule="auto"/>
        <w:ind w:firstLine="720" w:firstLineChars="200"/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(6)办公费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65.96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83.36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减少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17.4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；</w:t>
      </w:r>
    </w:p>
    <w:p>
      <w:pPr>
        <w:spacing w:line="360" w:lineRule="auto"/>
        <w:ind w:firstLine="691" w:firstLineChars="192"/>
        <w:rPr>
          <w:rFonts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(7)印刷费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1.97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2.42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减少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0.45</w:t>
      </w:r>
      <w:r>
        <w:rPr>
          <w:rFonts w:hint="eastAsia" w:ascii="华文仿宋" w:hAnsi="华文仿宋" w:eastAsia="华文仿宋" w:cs="华文仿宋"/>
          <w:sz w:val="36"/>
          <w:szCs w:val="36"/>
        </w:rPr>
        <w:t>万元；</w:t>
      </w:r>
    </w:p>
    <w:p>
      <w:pPr>
        <w:spacing w:line="360" w:lineRule="auto"/>
        <w:ind w:firstLine="691" w:firstLineChars="192"/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(8)水电费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180.70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195.82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减少15.12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；</w:t>
      </w:r>
    </w:p>
    <w:p>
      <w:pPr>
        <w:spacing w:line="360" w:lineRule="auto"/>
        <w:ind w:firstLine="691" w:firstLineChars="192"/>
        <w:rPr>
          <w:rFonts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(9)邮电费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11.96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12.21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减少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0.25</w:t>
      </w:r>
      <w:r>
        <w:rPr>
          <w:rFonts w:hint="eastAsia" w:ascii="华文仿宋" w:hAnsi="华文仿宋" w:eastAsia="华文仿宋" w:cs="华文仿宋"/>
          <w:sz w:val="36"/>
          <w:szCs w:val="36"/>
        </w:rPr>
        <w:t>万元；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(10)取暖费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222.20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222.20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无变化；</w:t>
      </w:r>
    </w:p>
    <w:p>
      <w:pPr>
        <w:spacing w:line="360" w:lineRule="auto"/>
        <w:ind w:firstLine="691" w:firstLineChars="192"/>
        <w:rPr>
          <w:rFonts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(11)培训学习差旅费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54.69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12.65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增加42.04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</w:t>
      </w:r>
      <w:r>
        <w:rPr>
          <w:rFonts w:hint="eastAsia" w:ascii="华文仿宋" w:hAnsi="华文仿宋" w:eastAsia="华文仿宋" w:cs="华文仿宋"/>
          <w:sz w:val="36"/>
          <w:szCs w:val="36"/>
        </w:rPr>
        <w:t>原因：202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6"/>
          <w:szCs w:val="36"/>
        </w:rPr>
        <w:t>年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疫情解除后</w:t>
      </w:r>
      <w:r>
        <w:rPr>
          <w:rFonts w:hint="eastAsia" w:ascii="华文仿宋" w:hAnsi="华文仿宋" w:eastAsia="华文仿宋" w:cs="华文仿宋"/>
          <w:sz w:val="36"/>
          <w:szCs w:val="36"/>
        </w:rPr>
        <w:t>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各类</w:t>
      </w:r>
      <w:r>
        <w:rPr>
          <w:rFonts w:hint="eastAsia" w:ascii="华文仿宋" w:hAnsi="华文仿宋" w:eastAsia="华文仿宋" w:cs="华文仿宋"/>
          <w:sz w:val="36"/>
          <w:szCs w:val="36"/>
        </w:rPr>
        <w:t>外出培训学习次数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增多</w:t>
      </w:r>
      <w:r>
        <w:rPr>
          <w:rFonts w:hint="eastAsia" w:ascii="华文仿宋" w:hAnsi="华文仿宋" w:eastAsia="华文仿宋" w:cs="华文仿宋"/>
          <w:sz w:val="36"/>
          <w:szCs w:val="36"/>
        </w:rPr>
        <w:t>；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(12)维修费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527.10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1224.78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减少697.68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</w:t>
      </w:r>
      <w:r>
        <w:rPr>
          <w:rFonts w:hint="eastAsia" w:ascii="华文仿宋" w:hAnsi="华文仿宋" w:eastAsia="华文仿宋" w:cs="华文仿宋"/>
          <w:sz w:val="36"/>
          <w:szCs w:val="36"/>
        </w:rPr>
        <w:t>的主要原因：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2022年财政拨付专项资金维修费同比2023年多，</w:t>
      </w:r>
      <w:r>
        <w:rPr>
          <w:rFonts w:hint="eastAsia" w:ascii="华文仿宋" w:hAnsi="华文仿宋" w:eastAsia="华文仿宋" w:cs="华文仿宋"/>
          <w:sz w:val="36"/>
          <w:szCs w:val="36"/>
        </w:rPr>
        <w:t>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36"/>
          <w:szCs w:val="36"/>
        </w:rPr>
        <w:t>年财政拨付改善学校办学条件专项资金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430万元</w:t>
      </w:r>
      <w:r>
        <w:rPr>
          <w:rFonts w:hint="eastAsia" w:ascii="华文仿宋" w:hAnsi="华文仿宋" w:eastAsia="华文仿宋" w:cs="华文仿宋"/>
          <w:sz w:val="36"/>
          <w:szCs w:val="36"/>
        </w:rPr>
        <w:t>，用于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校内</w:t>
      </w:r>
      <w:r>
        <w:rPr>
          <w:rFonts w:hint="eastAsia" w:ascii="华文仿宋" w:hAnsi="华文仿宋" w:eastAsia="华文仿宋" w:cs="华文仿宋"/>
          <w:sz w:val="36"/>
          <w:szCs w:val="36"/>
        </w:rPr>
        <w:t>维修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费</w:t>
      </w:r>
      <w:r>
        <w:rPr>
          <w:rFonts w:hint="eastAsia" w:ascii="华文仿宋" w:hAnsi="华文仿宋" w:eastAsia="华文仿宋" w:cs="华文仿宋"/>
          <w:sz w:val="36"/>
          <w:szCs w:val="36"/>
        </w:rPr>
        <w:t>用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；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财政拨付专项足球资金，用于维修齐贤楼地下室塑胶跑道及足球馆办公室改造70万元；2023年财政拨付政府性基金30万元用于维修原排球场，本年度维修费资金主要来源是普通高中学生资助补助资金；</w:t>
      </w:r>
    </w:p>
    <w:p>
      <w:pPr>
        <w:spacing w:line="360" w:lineRule="auto"/>
        <w:ind w:firstLine="691" w:firstLineChars="192"/>
        <w:rPr>
          <w:rFonts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(13)会议费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0.09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0.26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，减少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0.17</w:t>
      </w:r>
      <w:r>
        <w:rPr>
          <w:rFonts w:hint="eastAsia" w:ascii="华文仿宋" w:hAnsi="华文仿宋" w:eastAsia="华文仿宋" w:cs="华文仿宋"/>
          <w:sz w:val="36"/>
          <w:szCs w:val="36"/>
        </w:rPr>
        <w:t>万元；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(14)租赁费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2.61</w:t>
      </w:r>
      <w:r>
        <w:rPr>
          <w:rFonts w:hint="eastAsia" w:ascii="华文仿宋" w:hAnsi="华文仿宋" w:eastAsia="华文仿宋" w:cs="华文仿宋"/>
          <w:sz w:val="36"/>
          <w:szCs w:val="36"/>
        </w:rPr>
        <w:t>万元；比上年的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4.68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减少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2.07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；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(15)专用材料费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22.04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8.59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增加13.45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增加原因是：2023年年底购置了各类体育用品；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(16)劳务费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173.98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173.91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增加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0.07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；</w:t>
      </w:r>
    </w:p>
    <w:p>
      <w:pPr>
        <w:spacing w:line="360" w:lineRule="auto"/>
        <w:ind w:firstLine="691" w:firstLineChars="192"/>
        <w:rPr>
          <w:rFonts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(17)公务用车运行维护费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1.5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万元，比上年的1.4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9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增加</w:t>
      </w:r>
      <w:r>
        <w:rPr>
          <w:rFonts w:hint="eastAsia" w:ascii="华文仿宋" w:hAnsi="华文仿宋" w:eastAsia="华文仿宋" w:cs="华文仿宋"/>
          <w:sz w:val="36"/>
          <w:szCs w:val="36"/>
        </w:rPr>
        <w:t>0.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01</w:t>
      </w:r>
      <w:r>
        <w:rPr>
          <w:rFonts w:hint="eastAsia" w:ascii="华文仿宋" w:hAnsi="华文仿宋" w:eastAsia="华文仿宋" w:cs="华文仿宋"/>
          <w:sz w:val="36"/>
          <w:szCs w:val="36"/>
        </w:rPr>
        <w:t>万元;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(18)其他商品和服务支出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102.73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44.09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增加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58.64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color w:val="auto"/>
          <w:sz w:val="36"/>
          <w:szCs w:val="36"/>
          <w:lang w:val="en-US" w:eastAsia="zh-CN"/>
        </w:rPr>
        <w:t>增加原因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：2023年按照上级主管部门要求，收回对外承包的学校超市，由学校经营管理，财政拨付专项资金退承包超市租金43.13万元；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(19)物业管理费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131.25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142.01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减少10.76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减少原因：2023年学校保安保洁人员外包合同金额降低；</w:t>
      </w:r>
    </w:p>
    <w:p>
      <w:pPr>
        <w:spacing w:line="360" w:lineRule="auto"/>
        <w:ind w:firstLine="720" w:firstLineChars="200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(20)委托业务费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0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20.81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减少20.81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减少原因是：2022年委托业务费用于支付招标代理服务费，2023年不计入本科目，记入劳务费中；</w:t>
      </w:r>
    </w:p>
    <w:p>
      <w:pPr>
        <w:spacing w:line="360" w:lineRule="auto"/>
        <w:ind w:firstLine="720" w:firstLineChars="200"/>
        <w:rPr>
          <w:rFonts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(21)咨询费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1.00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2.58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万元，减少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1.58</w:t>
      </w:r>
      <w:r>
        <w:rPr>
          <w:rFonts w:hint="eastAsia" w:ascii="华文仿宋" w:hAnsi="华文仿宋" w:eastAsia="华文仿宋" w:cs="华文仿宋"/>
          <w:sz w:val="36"/>
          <w:szCs w:val="36"/>
        </w:rPr>
        <w:t>万元；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(22)其他交通费用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8.71</w:t>
      </w:r>
      <w:r>
        <w:rPr>
          <w:rFonts w:hint="eastAsia" w:ascii="华文仿宋" w:hAnsi="华文仿宋" w:eastAsia="华文仿宋" w:cs="华文仿宋"/>
          <w:sz w:val="36"/>
          <w:szCs w:val="36"/>
        </w:rPr>
        <w:t>万元；比上年的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8.03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增加0.68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color w:val="auto"/>
          <w:sz w:val="36"/>
          <w:szCs w:val="36"/>
          <w:lang w:val="en-US" w:eastAsia="zh-CN"/>
        </w:rPr>
        <w:t>增加</w:t>
      </w:r>
      <w:r>
        <w:rPr>
          <w:rFonts w:hint="eastAsia" w:ascii="华文仿宋" w:hAnsi="华文仿宋" w:eastAsia="华文仿宋" w:cs="华文仿宋"/>
          <w:color w:val="auto"/>
          <w:sz w:val="36"/>
          <w:szCs w:val="36"/>
        </w:rPr>
        <w:t>原因</w:t>
      </w:r>
      <w:r>
        <w:rPr>
          <w:rFonts w:hint="eastAsia" w:ascii="华文仿宋" w:hAnsi="华文仿宋" w:eastAsia="华文仿宋" w:cs="华文仿宋"/>
          <w:sz w:val="36"/>
          <w:szCs w:val="36"/>
        </w:rPr>
        <w:t>：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2023年外出学习培训租车次数增多；</w:t>
      </w:r>
    </w:p>
    <w:p>
      <w:pPr>
        <w:spacing w:line="360" w:lineRule="auto"/>
        <w:ind w:firstLine="540" w:firstLineChars="150"/>
        <w:rPr>
          <w:rFonts w:hint="eastAsia" w:ascii="华文仿宋" w:hAnsi="华文仿宋" w:eastAsia="华文仿宋" w:cs="华文仿宋"/>
          <w:color w:val="auto"/>
          <w:sz w:val="36"/>
          <w:szCs w:val="36"/>
          <w:lang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(23)办公设备专用设备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费620.02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244.11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增加375.91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</w:t>
      </w:r>
      <w:r>
        <w:rPr>
          <w:rFonts w:hint="eastAsia" w:ascii="华文仿宋" w:hAnsi="华文仿宋" w:eastAsia="华文仿宋" w:cs="华文仿宋"/>
          <w:sz w:val="36"/>
          <w:szCs w:val="36"/>
        </w:rPr>
        <w:t>的主要原因：</w:t>
      </w:r>
      <w:r>
        <w:rPr>
          <w:rFonts w:hint="eastAsia" w:ascii="华文仿宋" w:hAnsi="华文仿宋" w:eastAsia="华文仿宋" w:cs="华文仿宋"/>
          <w:color w:val="auto"/>
          <w:sz w:val="36"/>
          <w:szCs w:val="36"/>
          <w:lang w:val="en-US" w:eastAsia="zh-CN"/>
        </w:rPr>
        <w:t>2023年财政拨付专项资金用于购置新建教学综合楼内设备设施</w:t>
      </w:r>
      <w:r>
        <w:rPr>
          <w:rFonts w:hint="eastAsia" w:ascii="华文仿宋" w:hAnsi="华文仿宋" w:eastAsia="华文仿宋" w:cs="华文仿宋"/>
          <w:color w:val="auto"/>
          <w:sz w:val="36"/>
          <w:szCs w:val="36"/>
          <w:lang w:eastAsia="zh-CN"/>
        </w:rPr>
        <w:t>；</w:t>
      </w:r>
    </w:p>
    <w:p>
      <w:pPr>
        <w:spacing w:line="360" w:lineRule="auto"/>
        <w:ind w:firstLine="720" w:firstLineChars="200"/>
        <w:rPr>
          <w:rFonts w:hint="eastAsia" w:ascii="华文仿宋" w:hAnsi="华文仿宋" w:eastAsia="华文仿宋" w:cs="华文仿宋"/>
          <w:sz w:val="36"/>
          <w:szCs w:val="36"/>
          <w:lang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(24)离休费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15.86</w:t>
      </w:r>
      <w:r>
        <w:rPr>
          <w:rFonts w:hint="eastAsia" w:ascii="华文仿宋" w:hAnsi="华文仿宋" w:eastAsia="华文仿宋" w:cs="华文仿宋"/>
          <w:sz w:val="36"/>
          <w:szCs w:val="36"/>
        </w:rPr>
        <w:t>万元；比上年的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16.28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减少0.42</w:t>
      </w:r>
      <w:r>
        <w:rPr>
          <w:rFonts w:hint="eastAsia" w:ascii="华文仿宋" w:hAnsi="华文仿宋" w:eastAsia="华文仿宋" w:cs="华文仿宋"/>
          <w:sz w:val="36"/>
          <w:szCs w:val="36"/>
        </w:rPr>
        <w:t>万元；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减少</w:t>
      </w:r>
      <w:r>
        <w:rPr>
          <w:rFonts w:hint="eastAsia" w:ascii="华文仿宋" w:hAnsi="华文仿宋" w:eastAsia="华文仿宋" w:cs="华文仿宋"/>
          <w:sz w:val="36"/>
          <w:szCs w:val="36"/>
        </w:rPr>
        <w:t>原因：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2022年</w:t>
      </w:r>
      <w:r>
        <w:rPr>
          <w:rFonts w:hint="eastAsia" w:ascii="华文仿宋" w:hAnsi="华文仿宋" w:eastAsia="华文仿宋" w:cs="华文仿宋"/>
          <w:sz w:val="36"/>
          <w:szCs w:val="36"/>
        </w:rPr>
        <w:t>离休干部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提高工资标准；</w:t>
      </w:r>
    </w:p>
    <w:p>
      <w:pPr>
        <w:spacing w:line="360" w:lineRule="auto"/>
        <w:ind w:firstLine="720" w:firstLineChars="200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(25)退休费236.78万元，比上年的0万元，增加236.76万元，增加原因是：2023年退休教师的项目外工资由学校发放，记入收支，2022年退休教师的项目外工资由社保局发放；</w:t>
      </w:r>
    </w:p>
    <w:p>
      <w:pPr>
        <w:spacing w:line="360" w:lineRule="auto"/>
        <w:ind w:firstLine="691" w:firstLineChars="192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6</w:t>
      </w:r>
      <w:r>
        <w:rPr>
          <w:rFonts w:hint="eastAsia" w:ascii="华文仿宋" w:hAnsi="华文仿宋" w:eastAsia="华文仿宋" w:cs="华文仿宋"/>
          <w:sz w:val="36"/>
          <w:szCs w:val="36"/>
        </w:rPr>
        <w:t>)生活补助及抚恤金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130.71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65.81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增加64.90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 xml:space="preserve"> 2023年退休教师去世人数比往年增加；</w:t>
      </w:r>
    </w:p>
    <w:p>
      <w:pPr>
        <w:spacing w:line="360" w:lineRule="auto"/>
        <w:ind w:firstLine="720" w:firstLineChars="200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7</w:t>
      </w:r>
      <w:r>
        <w:rPr>
          <w:rFonts w:hint="eastAsia" w:ascii="华文仿宋" w:hAnsi="华文仿宋" w:eastAsia="华文仿宋" w:cs="华文仿宋"/>
          <w:sz w:val="36"/>
          <w:szCs w:val="36"/>
        </w:rPr>
        <w:t>)助学金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210.55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33.1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万元，减少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22.55</w:t>
      </w:r>
      <w:r>
        <w:rPr>
          <w:rFonts w:hint="eastAsia" w:ascii="华文仿宋" w:hAnsi="华文仿宋" w:eastAsia="华文仿宋" w:cs="华文仿宋"/>
          <w:sz w:val="36"/>
          <w:szCs w:val="36"/>
        </w:rPr>
        <w:t>万元；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减少的原因是：助学金发放人数依据在校生学生人数的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30%比例拨付，我校按照政策要求，每年缩减招生，在校生人数减少及贫困家庭数减少；</w:t>
      </w:r>
    </w:p>
    <w:p>
      <w:pPr>
        <w:spacing w:line="360" w:lineRule="auto"/>
        <w:ind w:firstLine="720" w:firstLineChars="200"/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sz w:val="36"/>
          <w:szCs w:val="36"/>
        </w:rPr>
        <w:t>)其他对个人和家庭补助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9.25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0</w:t>
      </w:r>
      <w:r>
        <w:rPr>
          <w:rFonts w:hint="eastAsia" w:ascii="华文仿宋" w:hAnsi="华文仿宋" w:eastAsia="华文仿宋" w:cs="华文仿宋"/>
          <w:sz w:val="36"/>
          <w:szCs w:val="36"/>
        </w:rPr>
        <w:t>万元，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增加9.25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增加的主要</w:t>
      </w:r>
      <w:r>
        <w:rPr>
          <w:rFonts w:hint="eastAsia" w:ascii="华文仿宋" w:hAnsi="华文仿宋" w:eastAsia="华文仿宋" w:cs="华文仿宋"/>
          <w:sz w:val="36"/>
          <w:szCs w:val="36"/>
        </w:rPr>
        <w:t>原因：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2023年财政拨付专项资金用于库伦支教教师生活补助经费；</w:t>
      </w:r>
    </w:p>
    <w:p>
      <w:pPr>
        <w:spacing w:line="360" w:lineRule="auto"/>
        <w:ind w:firstLine="720" w:firstLineChars="200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(2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9</w:t>
      </w:r>
      <w:r>
        <w:rPr>
          <w:rFonts w:hint="eastAsia" w:ascii="华文仿宋" w:hAnsi="华文仿宋" w:eastAsia="华文仿宋" w:cs="华文仿宋"/>
          <w:sz w:val="36"/>
          <w:szCs w:val="36"/>
        </w:rPr>
        <w:t>)房屋建筑物构建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2450.00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1955.66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万元，增加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494.34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万元，增加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的</w:t>
      </w:r>
      <w:r>
        <w:rPr>
          <w:rFonts w:hint="eastAsia" w:ascii="华文仿宋" w:hAnsi="华文仿宋" w:eastAsia="华文仿宋" w:cs="华文仿宋"/>
          <w:sz w:val="36"/>
          <w:szCs w:val="36"/>
        </w:rPr>
        <w:t>原因：202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36"/>
          <w:szCs w:val="36"/>
        </w:rPr>
        <w:t>年新建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教学综合楼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安排资金共1300万元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，新建公寓楼安排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600万元，风雨室内足球馆安排55.66万元，2023年新建教学综合楼安排2200万元，新建公寓楼安排250万元；</w:t>
      </w:r>
    </w:p>
    <w:p>
      <w:pPr>
        <w:spacing w:line="360" w:lineRule="auto"/>
        <w:ind w:firstLine="721" w:firstLineChars="200"/>
        <w:rPr>
          <w:rFonts w:ascii="华文仿宋" w:hAnsi="华文仿宋" w:eastAsia="华文仿宋" w:cs="华文仿宋"/>
          <w:b/>
          <w:bCs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四．202</w:t>
      </w:r>
      <w:r>
        <w:rPr>
          <w:rFonts w:hint="eastAsia" w:ascii="华文仿宋" w:hAnsi="华文仿宋" w:eastAsia="华文仿宋" w:cs="华文仿宋"/>
          <w:b/>
          <w:bCs/>
          <w:sz w:val="36"/>
          <w:szCs w:val="36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年财务运行状况分析</w:t>
      </w:r>
    </w:p>
    <w:p>
      <w:pPr>
        <w:spacing w:line="360" w:lineRule="auto"/>
        <w:ind w:firstLine="570"/>
        <w:rPr>
          <w:rFonts w:ascii="华文仿宋" w:hAnsi="华文仿宋" w:eastAsia="华文仿宋" w:cs="华文仿宋"/>
          <w:b/>
          <w:bCs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（一）收支分析</w:t>
      </w:r>
    </w:p>
    <w:p>
      <w:pPr>
        <w:spacing w:line="360" w:lineRule="auto"/>
        <w:ind w:firstLine="570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6"/>
          <w:szCs w:val="36"/>
        </w:rPr>
        <w:t>年总收入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12606.56</w:t>
      </w:r>
      <w:r>
        <w:rPr>
          <w:rFonts w:hint="eastAsia" w:ascii="华文仿宋" w:hAnsi="华文仿宋" w:eastAsia="华文仿宋" w:cs="华文仿宋"/>
          <w:sz w:val="36"/>
          <w:szCs w:val="36"/>
        </w:rPr>
        <w:t>万元，比上年的1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1939.36</w:t>
      </w:r>
      <w:r>
        <w:rPr>
          <w:rFonts w:hint="eastAsia" w:ascii="华文仿宋" w:hAnsi="华文仿宋" w:eastAsia="华文仿宋" w:cs="华文仿宋"/>
          <w:sz w:val="36"/>
          <w:szCs w:val="36"/>
        </w:rPr>
        <w:t>万元增加了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667.2</w:t>
      </w:r>
      <w:r>
        <w:rPr>
          <w:rFonts w:hint="eastAsia" w:ascii="华文仿宋" w:hAnsi="华文仿宋" w:eastAsia="华文仿宋" w:cs="华文仿宋"/>
          <w:sz w:val="36"/>
          <w:szCs w:val="36"/>
        </w:rPr>
        <w:t>万元，增加的主要原因：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1、财政专项资金拨款：2022年改善高中办学条件专项资金430万元、足球专项资金100万元、新建教学综合楼拨付1300万元、新建学生公寓楼600万元、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财政化债资金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261.36万元，小计2691.36万元；2023年新建教学综合楼拨付2200万元，新建学生公寓楼250万元，教学综合楼内设备设施550万元，政府性基金30万元、退超市承包费43.13万元、支教教师生活补助8.08万元，小计3081.21万元，同比去年增加389.85万元，2、退休教师项目外工资同比去年增加236.76万元，3、事业收入同比去年增加100.41万元，4、其他收入同比上年减少79.08万元，5、</w:t>
      </w:r>
      <w:r>
        <w:rPr>
          <w:rFonts w:hint="eastAsia" w:ascii="华文仿宋" w:hAnsi="华文仿宋" w:eastAsia="华文仿宋" w:cs="华文仿宋"/>
          <w:sz w:val="36"/>
          <w:szCs w:val="36"/>
        </w:rPr>
        <w:t>由于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高中</w:t>
      </w:r>
      <w:r>
        <w:rPr>
          <w:rFonts w:hint="eastAsia" w:ascii="华文仿宋" w:hAnsi="华文仿宋" w:eastAsia="华文仿宋" w:cs="华文仿宋"/>
          <w:sz w:val="36"/>
          <w:szCs w:val="36"/>
        </w:rPr>
        <w:t>学生招收人数逐年减少，所以学生的两免资金和生均经费每年递减，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同比去年</w:t>
      </w:r>
      <w:r>
        <w:rPr>
          <w:rFonts w:hint="eastAsia" w:ascii="华文仿宋" w:hAnsi="华文仿宋" w:eastAsia="华文仿宋" w:cs="华文仿宋"/>
          <w:sz w:val="36"/>
          <w:szCs w:val="36"/>
        </w:rPr>
        <w:t>减少收入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68.75</w:t>
      </w:r>
      <w:r>
        <w:rPr>
          <w:rFonts w:hint="eastAsia" w:ascii="华文仿宋" w:hAnsi="华文仿宋" w:eastAsia="华文仿宋" w:cs="华文仿宋"/>
          <w:sz w:val="36"/>
          <w:szCs w:val="36"/>
        </w:rPr>
        <w:t>万元</w:t>
      </w:r>
      <w:r>
        <w:rPr>
          <w:rFonts w:hint="eastAsia" w:ascii="华文仿宋" w:hAnsi="华文仿宋" w:eastAsia="华文仿宋" w:cs="华文仿宋"/>
          <w:sz w:val="36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初中公用经费增加27.79万元。</w:t>
      </w:r>
    </w:p>
    <w:p>
      <w:pPr>
        <w:spacing w:line="360" w:lineRule="auto"/>
        <w:ind w:firstLine="570"/>
        <w:rPr>
          <w:rFonts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（二）固定资产分析</w:t>
      </w:r>
      <w:r>
        <w:rPr>
          <w:rFonts w:hint="eastAsia" w:ascii="华文仿宋" w:hAnsi="华文仿宋" w:eastAsia="华文仿宋" w:cs="华文仿宋"/>
          <w:sz w:val="36"/>
          <w:szCs w:val="36"/>
        </w:rPr>
        <w:t xml:space="preserve"> </w:t>
      </w:r>
    </w:p>
    <w:p>
      <w:pPr>
        <w:spacing w:line="360" w:lineRule="auto"/>
        <w:ind w:firstLine="570"/>
        <w:rPr>
          <w:rFonts w:hint="default" w:ascii="华文仿宋" w:hAnsi="华文仿宋" w:eastAsia="华文仿宋" w:cs="华文仿宋"/>
          <w:sz w:val="36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我校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2022年固定资产原值14599.74万元，2023年固定资产原值</w:t>
      </w:r>
      <w:r>
        <w:rPr>
          <w:rFonts w:hint="eastAsia" w:ascii="华文仿宋" w:hAnsi="华文仿宋" w:eastAsia="华文仿宋" w:cs="华文仿宋"/>
          <w:kern w:val="0"/>
          <w:sz w:val="36"/>
          <w:szCs w:val="36"/>
          <w:lang w:val="en-US" w:eastAsia="zh-CN"/>
        </w:rPr>
        <w:t>18665.08万元，增加4065.34万元，增加</w:t>
      </w:r>
      <w:r>
        <w:rPr>
          <w:rFonts w:hint="eastAsia" w:ascii="华文仿宋" w:hAnsi="华文仿宋" w:eastAsia="华文仿宋" w:cs="华文仿宋"/>
          <w:sz w:val="36"/>
          <w:szCs w:val="36"/>
        </w:rPr>
        <w:t>原因是：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2023年新建学生公寓楼财务竣工决算审定金额3498.72万元记入固定资产，本年新建教学综合楼内设备设施采购550万元，购置教学办公设备等。</w:t>
      </w:r>
    </w:p>
    <w:p>
      <w:pPr>
        <w:spacing w:line="360" w:lineRule="auto"/>
        <w:ind w:firstLine="570"/>
        <w:rPr>
          <w:rFonts w:ascii="华文仿宋" w:hAnsi="华文仿宋" w:eastAsia="华文仿宋" w:cs="华文仿宋"/>
          <w:b/>
          <w:bCs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（三） 债务分析</w:t>
      </w:r>
    </w:p>
    <w:p>
      <w:pPr>
        <w:spacing w:line="360" w:lineRule="auto"/>
        <w:ind w:firstLine="720" w:firstLineChars="200"/>
        <w:rPr>
          <w:rFonts w:hint="eastAsia" w:ascii="华文仿宋" w:hAnsi="华文仿宋" w:eastAsia="华文仿宋" w:cs="华文仿宋"/>
          <w:sz w:val="36"/>
          <w:szCs w:val="36"/>
        </w:rPr>
      </w:pP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10月份配合通辽市审计局对我校长达10多年的或有债务进行了债务锁定，成功化解了或有债务777.55万元，12月份根据市财政当年的化债方案，将隐性债务系统内余额37.99万元化解，本年化解债务合计815.54万元，按照市财政要求，2023年化债资金不计入学校当年收支，</w:t>
      </w:r>
      <w:r>
        <w:rPr>
          <w:rFonts w:hint="eastAsia" w:ascii="华文仿宋" w:hAnsi="华文仿宋" w:eastAsia="华文仿宋" w:cs="华文仿宋"/>
          <w:sz w:val="36"/>
          <w:szCs w:val="36"/>
        </w:rPr>
        <w:t>截止202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36"/>
          <w:szCs w:val="36"/>
        </w:rPr>
        <w:t>年末我校现有债务</w:t>
      </w: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86.64</w:t>
      </w:r>
      <w:r>
        <w:rPr>
          <w:rFonts w:hint="eastAsia" w:ascii="华文仿宋" w:hAnsi="华文仿宋" w:eastAsia="华文仿宋" w:cs="华文仿宋"/>
          <w:sz w:val="36"/>
          <w:szCs w:val="36"/>
        </w:rPr>
        <w:t>万元。</w:t>
      </w:r>
    </w:p>
    <w:p>
      <w:pPr>
        <w:spacing w:line="590" w:lineRule="exact"/>
        <w:ind w:firstLine="721" w:firstLineChars="200"/>
        <w:rPr>
          <w:rFonts w:ascii="华文仿宋" w:hAnsi="华文仿宋" w:eastAsia="华文仿宋" w:cs="华文仿宋"/>
          <w:b/>
          <w:bCs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36"/>
        </w:rPr>
        <w:t>五．我校财务总体情况分析</w:t>
      </w:r>
    </w:p>
    <w:p>
      <w:pPr>
        <w:widowControl/>
        <w:spacing w:line="360" w:lineRule="auto"/>
        <w:ind w:firstLine="720" w:firstLineChars="200"/>
        <w:jc w:val="left"/>
        <w:rPr>
          <w:rFonts w:hint="default" w:ascii="华文仿宋" w:hAnsi="华文仿宋" w:eastAsia="华文仿宋" w:cs="华文仿宋"/>
          <w:color w:val="auto"/>
          <w:kern w:val="0"/>
          <w:sz w:val="36"/>
          <w:szCs w:val="36"/>
          <w:lang w:val="en-US"/>
        </w:rPr>
      </w:pPr>
      <w:r>
        <w:rPr>
          <w:rFonts w:hint="eastAsia" w:ascii="华文仿宋" w:hAnsi="华文仿宋" w:eastAsia="华文仿宋" w:cs="华文仿宋"/>
          <w:b w:val="0"/>
          <w:bCs w:val="0"/>
          <w:sz w:val="36"/>
          <w:szCs w:val="36"/>
          <w:lang w:val="en-US" w:eastAsia="zh-CN"/>
        </w:rPr>
        <w:t>本年度根据财政安排的经费以及学校收入的情况，</w:t>
      </w:r>
      <w:r>
        <w:rPr>
          <w:rFonts w:hint="eastAsia" w:ascii="华文仿宋" w:hAnsi="华文仿宋" w:eastAsia="华文仿宋" w:cs="华文仿宋"/>
          <w:color w:val="auto"/>
          <w:kern w:val="0"/>
          <w:sz w:val="36"/>
          <w:szCs w:val="36"/>
          <w:lang w:val="en-US" w:eastAsia="zh-CN"/>
        </w:rPr>
        <w:t>合理安排资金，保证学校正常工作的开展，在财务支出上，以厉行节约，杜绝浪费为宗旨，本年度水电费、办公费都同比减少。</w:t>
      </w:r>
    </w:p>
    <w:p>
      <w:pPr>
        <w:spacing w:line="590" w:lineRule="exact"/>
        <w:ind w:firstLine="722"/>
        <w:rPr>
          <w:rFonts w:ascii="华文仿宋" w:hAnsi="华文仿宋" w:eastAsia="华文仿宋" w:cs="华文仿宋"/>
          <w:color w:val="0000FF"/>
          <w:sz w:val="36"/>
          <w:szCs w:val="36"/>
        </w:rPr>
      </w:pPr>
      <w:r>
        <w:rPr>
          <w:rFonts w:hint="eastAsia" w:ascii="华文仿宋" w:hAnsi="华文仿宋" w:eastAsia="华文仿宋" w:cs="华文仿宋"/>
          <w:sz w:val="36"/>
          <w:szCs w:val="36"/>
          <w:lang w:val="en-US" w:eastAsia="zh-CN"/>
        </w:rPr>
        <w:t>总的来讲，2023年度学校的财务状况整体上是好的，学校的办学条件已经有了翻天覆地的变化，全校上下群策群力，开源节流，管好用好学校有限的经费，使学校教育教学工作能沿着正常轨道发展，继续加强财务的监督和管理，把资金用在刀刃上，就能为学校各项教育事业的不断发展做出积极的贡献。</w:t>
      </w:r>
    </w:p>
    <w:p>
      <w:pPr>
        <w:spacing w:line="590" w:lineRule="exact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华文仿宋" w:hAnsi="华文仿宋" w:eastAsia="华文仿宋" w:cs="华文仿宋"/>
          <w:sz w:val="36"/>
          <w:szCs w:val="36"/>
        </w:rPr>
        <w:t>谢谢大家！</w:t>
      </w:r>
    </w:p>
    <w:p>
      <w:pPr>
        <w:rPr>
          <w:color w:val="FF0000"/>
          <w:sz w:val="36"/>
          <w:szCs w:val="36"/>
        </w:rPr>
      </w:pPr>
    </w:p>
    <w:p>
      <w:pPr>
        <w:rPr>
          <w:color w:val="FF0000"/>
          <w:sz w:val="36"/>
          <w:szCs w:val="36"/>
        </w:rPr>
      </w:pPr>
    </w:p>
    <w:p>
      <w:pPr>
        <w:rPr>
          <w:color w:val="FF0000"/>
          <w:sz w:val="36"/>
          <w:szCs w:val="36"/>
        </w:rPr>
      </w:pPr>
    </w:p>
    <w:p>
      <w:pPr>
        <w:rPr>
          <w:color w:val="FF0000"/>
          <w:sz w:val="36"/>
          <w:szCs w:val="36"/>
        </w:rPr>
      </w:pPr>
    </w:p>
    <w:p>
      <w:pPr>
        <w:rPr>
          <w:color w:val="FF0000"/>
          <w:sz w:val="36"/>
          <w:szCs w:val="36"/>
        </w:rPr>
      </w:pPr>
    </w:p>
    <w:p>
      <w:pPr>
        <w:rPr>
          <w:color w:val="FF0000"/>
          <w:sz w:val="36"/>
          <w:szCs w:val="36"/>
        </w:rPr>
      </w:pPr>
    </w:p>
    <w:p>
      <w:pPr>
        <w:rPr>
          <w:rFonts w:hint="eastAsia"/>
          <w:color w:val="auto"/>
          <w:sz w:val="36"/>
          <w:szCs w:val="36"/>
          <w:lang w:val="en-US" w:eastAsia="zh-CN"/>
        </w:rPr>
      </w:pPr>
      <w:r>
        <w:rPr>
          <w:rFonts w:hint="eastAsia"/>
          <w:color w:val="FF0000"/>
          <w:sz w:val="36"/>
          <w:szCs w:val="36"/>
          <w:lang w:val="en-US" w:eastAsia="zh-CN"/>
        </w:rPr>
        <w:t xml:space="preserve">                                  </w:t>
      </w:r>
      <w:r>
        <w:rPr>
          <w:rFonts w:hint="eastAsia"/>
          <w:color w:val="auto"/>
          <w:sz w:val="36"/>
          <w:szCs w:val="36"/>
          <w:lang w:val="en-US" w:eastAsia="zh-CN"/>
        </w:rPr>
        <w:t>通辽第五中学</w:t>
      </w:r>
    </w:p>
    <w:p>
      <w:pPr>
        <w:rPr>
          <w:rFonts w:hint="default"/>
          <w:color w:val="auto"/>
          <w:sz w:val="36"/>
          <w:szCs w:val="36"/>
          <w:lang w:val="en-US" w:eastAsia="zh-CN"/>
        </w:rPr>
      </w:pPr>
      <w:r>
        <w:rPr>
          <w:rFonts w:hint="eastAsia"/>
          <w:color w:val="auto"/>
          <w:sz w:val="36"/>
          <w:szCs w:val="36"/>
          <w:lang w:val="en-US" w:eastAsia="zh-CN"/>
        </w:rPr>
        <w:t xml:space="preserve">                                 2024年3月7日</w:t>
      </w:r>
    </w:p>
    <w:p>
      <w:pPr>
        <w:rPr>
          <w:color w:val="FF0000"/>
          <w:sz w:val="36"/>
          <w:szCs w:val="36"/>
        </w:rPr>
      </w:pPr>
    </w:p>
    <w:sectPr>
      <w:headerReference r:id="rId3" w:type="default"/>
      <w:footerReference r:id="rId4" w:type="default"/>
      <w:pgSz w:w="11850" w:h="16783"/>
      <w:pgMar w:top="1134" w:right="1134" w:bottom="1134" w:left="1134" w:header="851" w:footer="992" w:gutter="0"/>
      <w:pgNumType w:start="2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CrpSdIJAgAAAgQAAA4AAABkcnMvZTJvRG9jLnhtbK1TzY7TMBC+I/EO&#10;lu80aRELRE1Xy1ZFSMuPtPAAruM0FrHHGrtNygPAG3Diwp3n6nMwdpKyLJc9cLHG9vib7/tmvLzs&#10;TcsOCr0GW/L5LOdMWQmVtruSf/q4efKCMx+ErUQLVpX8qDy/XD1+tOxcoRbQQFspZARifdG5kjch&#10;uCLLvGyUEX4GTlm6rAGNCLTFXVah6AjdtNkizy+yDrByCFJ5T6fr4ZKPiPgQQKhrLdUa5N4oGwZU&#10;VK0IJMk32nm+SmzrWsnwvq69CqwtOSkNaaUiFG/jmq2WotihcI2WIwXxEAr3NBmhLRU9Q61FEGyP&#10;+h8ooyWChzrMJJhsEJIcIRXz/J43t41wKmkhq707m+7/H6x8d/iATFclX3BmhaGGn75/O/34dfr5&#10;lS2iPZ3zBWXdOsoL/SvoaWiSVO9uQH72zMJ1I+xOXSFC1yhREb15fJndeTrg+Aiy7d5CRXXEPkAC&#10;6ms00TtygxE6teZ4bo3qA5Ox5PxikT/jTNLV/OnL53lqXSaK6bFDH14rMCwGJUfqfAIXhxsfIhlR&#10;TCmxloWNbtvU/db+dUCJ8SSRj3wH5qHf9qMZW6iOJANhGCb6ShQ0gF8462iQSm7p33DWvrFkRJy5&#10;KcAp2E6BsJIeljxwNoTXYZjNvUO9awh3svqKzNroJCS6OnAYWdJoJH3jGMfZu7tPWX++7u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i6WFNAAAAADAQAADwAAAAAAAAABACAAAAAiAAAAZHJzL2Rv&#10;d25yZXYueG1sUEsBAhQAFAAAAAgAh07iQCrpSdIJAgAAAgQAAA4AAAAAAAAAAQAgAAAAHw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华文隶书" w:hAnsi="华文隶书" w:eastAsia="华文隶书" w:cs="华文隶书"/>
        <w:sz w:val="36"/>
        <w:szCs w:val="36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426720</wp:posOffset>
              </wp:positionH>
              <wp:positionV relativeFrom="paragraph">
                <wp:posOffset>-15240</wp:posOffset>
              </wp:positionV>
              <wp:extent cx="2094865" cy="466725"/>
              <wp:effectExtent l="0" t="0" r="635" b="9525"/>
              <wp:wrapNone/>
              <wp:docPr id="3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94865" cy="466725"/>
                        <a:chOff x="5610" y="1095"/>
                        <a:chExt cx="3210" cy="661"/>
                      </a:xfrm>
                    </wpg:grpSpPr>
                    <wps:wsp>
                      <wps:cNvPr id="4" name="文本框 6"/>
                      <wps:cNvSpPr txBox="1">
                        <a:spLocks noChangeArrowheads="1"/>
                      </wps:cNvSpPr>
                      <wps:spPr bwMode="auto">
                        <a:xfrm>
                          <a:off x="5655" y="1095"/>
                          <a:ext cx="2685" cy="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华文隶书" w:hAnsi="华文隶书" w:eastAsia="华文隶书" w:cs="华文隶书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华文隶书" w:hAnsi="华文隶书" w:eastAsia="华文隶书" w:cs="华文隶书"/>
                                <w:sz w:val="36"/>
                                <w:szCs w:val="36"/>
                              </w:rPr>
                              <w:t>通辽第五中学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文本框 7"/>
                      <wps:cNvSpPr txBox="1">
                        <a:spLocks noChangeArrowheads="1"/>
                      </wps:cNvSpPr>
                      <wps:spPr bwMode="auto">
                        <a:xfrm>
                          <a:off x="5610" y="1470"/>
                          <a:ext cx="3210" cy="2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eastAsia="华文隶书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 w:eastAsia="华文隶书"/>
                                <w:sz w:val="15"/>
                                <w:szCs w:val="15"/>
                              </w:rPr>
                              <w:t xml:space="preserve">TONG LIAO </w:t>
                            </w:r>
                            <w:r>
                              <w:rPr>
                                <w:rFonts w:hint="eastAsia" w:ascii="Times New Roman" w:hAnsi="Times New Roman" w:eastAsia="华文隶书"/>
                                <w:sz w:val="15"/>
                                <w:szCs w:val="15"/>
                              </w:rPr>
                              <w:t>NO.5 SENIOR HIGH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3.6pt;margin-top:-1.2pt;height:36.75pt;width:164.95pt;z-index:251659264;mso-width-relative:page;mso-height-relative:page;" coordorigin="5610,1095" coordsize="3210,661" o:gfxdata="UEsDBAoAAAAAAIdO4kAAAAAAAAAAAAAAAAAEAAAAZHJzL1BLAwQUAAAACACHTuJAfbElK9kAAAAI&#10;AQAADwAAAGRycy9kb3ducmV2LnhtbE2PQUvDQBSE74L/YXmCt3azqTYa81KkqKci2AribZt9TUKz&#10;b0N2m7T/3vWkx2GGmW+K1dl2YqTBt44R1DwBQVw503KN8Ll7nT2A8EGz0Z1jQriQh1V5fVXo3LiJ&#10;P2jchlrEEva5RmhC6HMpfdWQ1X7ueuLoHdxgdYhyqKUZ9BTLbSfTJFlKq1uOC43uad1QddyeLMLb&#10;pKfnhXoZN8fD+vK9u3//2ihCvL1RyROIQOfwF4Zf/IgOZWTauxMbLzqEZZbGJMIsvQMR/cVjpkDs&#10;ETKlQJaF/H+g/AFQSwMEFAAAAAgAh07iQJX984XTAgAA6QcAAA4AAABkcnMvZTJvRG9jLnhtbO1V&#10;zXLTMBC+M8M7aHSnTlLbSTx1OqWlHWYKdKbwAIos/wy2JCQldjkzwJETJy7ceQOeh/IarCTHacOl&#10;w89wIQdHq5VW+337rXRw2DU1WjOlK8FTPN4bYcQ4FVnFixS/eH76YIaRNoRnpBacpfiKaXy4uH/v&#10;oJUJm4hS1BlTCIJwnbQyxaUxMgkCTUvWEL0nJOPgzIVqiAFTFUGmSAvRmzqYjEZx0AqVSSUo0xpm&#10;T7wT9xHVXQKKPK8oOxF01TBufFTFamIAki4rqfHCZZvnjJpnea6ZQXWKAalxXzgExkv7DRYHJCkU&#10;kWVF+xTIXVLYwdSQisOhQ6gTYghaqeqnUE1FldAiN3tUNIEH4hgBFOPRDjdnSqykw1IkbSEH0qFQ&#10;O6z/clj6dH2hUJWleB8jThoo+Pevb759eI/2LTetLBJYcqbkpbxQ/UThLQu3y1Vj/wEI6hyrVwOr&#10;rDOIwuRkNA9ncYQRBV8Yx9NJ5GmnJdTGboviMdQDvOPRfPA96rfvT6zT7o3jsd0YbI4NbHZDMq0E&#10;PeotSfr3SLosiWSOe20Z6EkKNyRdf3x3/enL9ee3KPY8uVWWJGS6hwJAjZ0etDwX9KVGXByXhBfs&#10;SCnRloxkkJ5HY/OGA+xWy7dOtA2ybJ+IDIpBVka4QDtMR3EEjN6ibOA7nvVkR6ET+EAYSaTS5oyJ&#10;BtlBihX0h4tO1ufaeG43S2xZtair7LSqa2eoYnlcK7Qm0Eun7teX49aymtvFXNhtPqKfYa4b+2M2&#10;OD1i0y07py2dLEV2BfCV8J0K9xQMSqFeY9RCl6ZYv1oRxTCqH3OgcD4OASMyzgij6QQMddOzvOkh&#10;nEKoFBuM/PDY+KtgJVVVlHCSLxoXR0B7XjlGbKo+K5CeNUBkPu2/rjYoo2/Jrdqm/0htmwYNp/2d&#10;uVHbtj0nM9cK/9XW6/APqs3ddPACuMuvf63sE3PTdurcvtCL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H2xJSvZAAAACAEAAA8AAAAAAAAAAQAgAAAAIgAAAGRycy9kb3ducmV2LnhtbFBLAQIUABQA&#10;AAAIAIdO4kCV/fOF0wIAAOkHAAAOAAAAAAAAAAEAIAAAACgBAABkcnMvZTJvRG9jLnhtbFBLBQYA&#10;AAAABgAGAFkBAABtBgAAAAA=&#10;">
              <o:lock v:ext="edit" aspectratio="f"/>
              <v:shape id="文本框 6" o:spid="_x0000_s1026" o:spt="202" type="#_x0000_t202" style="position:absolute;left:5655;top:1095;height:540;width:2685;" fillcolor="#FFFFFF" filled="t" stroked="f" coordsize="21600,21600" o:gfxdata="UEsDBAoAAAAAAIdO4kAAAAAAAAAAAAAAAAAEAAAAZHJzL1BLAwQUAAAACACHTuJAgBL6BLcAAADa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IxfK+EGyD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AEvoEtwAAANoAAAAP&#10;AAAAAAAAAAEAIAAAACIAAABkcnMvZG93bnJldi54bWxQSwECFAAUAAAACACHTuJAMy8FnjsAAAA5&#10;AAAAEAAAAAAAAAABACAAAAAGAQAAZHJzL3NoYXBleG1sLnhtbFBLBQYAAAAABgAGAFsBAACwAw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华文隶书" w:hAnsi="华文隶书" w:eastAsia="华文隶书" w:cs="华文隶书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华文隶书" w:hAnsi="华文隶书" w:eastAsia="华文隶书" w:cs="华文隶书"/>
                          <w:sz w:val="36"/>
                          <w:szCs w:val="36"/>
                        </w:rPr>
                        <w:t>通辽第五中学</w:t>
                      </w:r>
                    </w:p>
                  </w:txbxContent>
                </v:textbox>
              </v:shape>
              <v:shape id="文本框 7" o:spid="_x0000_s1026" o:spt="202" type="#_x0000_t202" style="position:absolute;left:5610;top:1470;height:286;width:3210;" fillcolor="#FFFFFF" filled="t" stroked="f" coordsize="21600,21600" o:gfxdata="UEsDBAoAAAAAAIdO4kAAAAAAAAAAAAAAAAAEAAAAZHJzL1BLAwQUAAAACACHTuJA715fn7cAAADa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IJfK+EGyD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Xl+ftwAAANoAAAAP&#10;AAAAAAAAAAEAIAAAACIAAABkcnMvZG93bnJldi54bWxQSwECFAAUAAAACACHTuJAMy8FnjsAAAA5&#10;AAAAEAAAAAAAAAABACAAAAAGAQAAZHJzL3NoYXBleG1sLnhtbFBLBQYAAAAABgAGAFsBAACwAw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eastAsia="华文隶书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Ansi="Times New Roman" w:eastAsia="华文隶书"/>
                          <w:sz w:val="15"/>
                          <w:szCs w:val="15"/>
                        </w:rPr>
                        <w:t xml:space="preserve">TONG LIAO </w:t>
                      </w:r>
                      <w:r>
                        <w:rPr>
                          <w:rFonts w:hint="eastAsia" w:ascii="Times New Roman" w:hAnsi="Times New Roman" w:eastAsia="华文隶书"/>
                          <w:sz w:val="15"/>
                          <w:szCs w:val="15"/>
                        </w:rPr>
                        <w:t>NO.5 SENIOR HIGH SCHOOL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hint="eastAsia"/>
      </w:rPr>
      <w:drawing>
        <wp:inline distT="0" distB="0" distL="0" distR="0">
          <wp:extent cx="414655" cy="414655"/>
          <wp:effectExtent l="0" t="0" r="4445" b="4445"/>
          <wp:docPr id="1" name="图片 1" descr="NO.5-五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NO.5-五中校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60" t="5389" r="12923" b="2902"/>
                  <a:stretch>
                    <a:fillRect/>
                  </a:stretch>
                </pic:blipFill>
                <pic:spPr>
                  <a:xfrm>
                    <a:off x="0" y="0"/>
                    <a:ext cx="414655" cy="4146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>
    <w:pPr>
      <w:pStyle w:val="3"/>
      <w:pBdr>
        <w:bottom w:val="single" w:color="auto" w:sz="4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D0DF8D"/>
    <w:multiLevelType w:val="singleLevel"/>
    <w:tmpl w:val="1FD0DF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3ZjAyODE2ODFkZGRmMWNmZjQyMGExZDhmOTA3YTAifQ=="/>
  </w:docVars>
  <w:rsids>
    <w:rsidRoot w:val="009837A2"/>
    <w:rsid w:val="00067672"/>
    <w:rsid w:val="00176CB7"/>
    <w:rsid w:val="002008E6"/>
    <w:rsid w:val="003657C5"/>
    <w:rsid w:val="00427DE8"/>
    <w:rsid w:val="00487B0E"/>
    <w:rsid w:val="0060261A"/>
    <w:rsid w:val="0094626A"/>
    <w:rsid w:val="009837A2"/>
    <w:rsid w:val="009E1A83"/>
    <w:rsid w:val="00AE408A"/>
    <w:rsid w:val="00BC6996"/>
    <w:rsid w:val="00C84937"/>
    <w:rsid w:val="00CB14D9"/>
    <w:rsid w:val="00D656B0"/>
    <w:rsid w:val="00F20BDC"/>
    <w:rsid w:val="00FA0EED"/>
    <w:rsid w:val="00FE4232"/>
    <w:rsid w:val="013434D7"/>
    <w:rsid w:val="01576DAE"/>
    <w:rsid w:val="01BD6D5B"/>
    <w:rsid w:val="02207081"/>
    <w:rsid w:val="03E102AE"/>
    <w:rsid w:val="04CA0609"/>
    <w:rsid w:val="057911EE"/>
    <w:rsid w:val="078F43C3"/>
    <w:rsid w:val="09094030"/>
    <w:rsid w:val="094D4DA3"/>
    <w:rsid w:val="0A5E16A3"/>
    <w:rsid w:val="0AD7583A"/>
    <w:rsid w:val="0B0E5D92"/>
    <w:rsid w:val="0B670979"/>
    <w:rsid w:val="0CE923B2"/>
    <w:rsid w:val="11672098"/>
    <w:rsid w:val="1239201E"/>
    <w:rsid w:val="12B03022"/>
    <w:rsid w:val="15E940D5"/>
    <w:rsid w:val="184F70F7"/>
    <w:rsid w:val="19952D4A"/>
    <w:rsid w:val="1B0C44D5"/>
    <w:rsid w:val="206514EE"/>
    <w:rsid w:val="2217240B"/>
    <w:rsid w:val="23B03B45"/>
    <w:rsid w:val="24CF7449"/>
    <w:rsid w:val="27563C2E"/>
    <w:rsid w:val="276F7449"/>
    <w:rsid w:val="28A3171E"/>
    <w:rsid w:val="2A107145"/>
    <w:rsid w:val="2B031DFF"/>
    <w:rsid w:val="2B6846DE"/>
    <w:rsid w:val="2C47159A"/>
    <w:rsid w:val="2C5716A2"/>
    <w:rsid w:val="2EC06FD5"/>
    <w:rsid w:val="2FE17B00"/>
    <w:rsid w:val="33920739"/>
    <w:rsid w:val="34852655"/>
    <w:rsid w:val="34EC0F31"/>
    <w:rsid w:val="36493F00"/>
    <w:rsid w:val="378820CD"/>
    <w:rsid w:val="379A39BF"/>
    <w:rsid w:val="3846096A"/>
    <w:rsid w:val="3BD20F29"/>
    <w:rsid w:val="3C30279B"/>
    <w:rsid w:val="3C385F6D"/>
    <w:rsid w:val="3D450A9F"/>
    <w:rsid w:val="3D736943"/>
    <w:rsid w:val="40043D8B"/>
    <w:rsid w:val="40531F05"/>
    <w:rsid w:val="407B21B8"/>
    <w:rsid w:val="40895594"/>
    <w:rsid w:val="431509C8"/>
    <w:rsid w:val="43E16222"/>
    <w:rsid w:val="450D78CB"/>
    <w:rsid w:val="461B3645"/>
    <w:rsid w:val="4638507F"/>
    <w:rsid w:val="4652592D"/>
    <w:rsid w:val="469C72B5"/>
    <w:rsid w:val="48CB4DB8"/>
    <w:rsid w:val="492D4458"/>
    <w:rsid w:val="499B34F2"/>
    <w:rsid w:val="49ED7D72"/>
    <w:rsid w:val="4C08758E"/>
    <w:rsid w:val="4CF846B5"/>
    <w:rsid w:val="4DFB61BE"/>
    <w:rsid w:val="50947356"/>
    <w:rsid w:val="50D45FBA"/>
    <w:rsid w:val="53347F41"/>
    <w:rsid w:val="53EB599C"/>
    <w:rsid w:val="54465DA2"/>
    <w:rsid w:val="544F628A"/>
    <w:rsid w:val="55404D2B"/>
    <w:rsid w:val="58F832C9"/>
    <w:rsid w:val="592B5E4B"/>
    <w:rsid w:val="59E76510"/>
    <w:rsid w:val="5B24630D"/>
    <w:rsid w:val="5C671FD2"/>
    <w:rsid w:val="5C7F1DCE"/>
    <w:rsid w:val="5C8B534D"/>
    <w:rsid w:val="5D9F3C5D"/>
    <w:rsid w:val="5E0178C9"/>
    <w:rsid w:val="61F963E4"/>
    <w:rsid w:val="629E2CD0"/>
    <w:rsid w:val="64706B3D"/>
    <w:rsid w:val="654C7BED"/>
    <w:rsid w:val="670C13E0"/>
    <w:rsid w:val="67AF3FA6"/>
    <w:rsid w:val="6BEE01A1"/>
    <w:rsid w:val="6DA76D80"/>
    <w:rsid w:val="6DDA193C"/>
    <w:rsid w:val="719D631A"/>
    <w:rsid w:val="71CF259A"/>
    <w:rsid w:val="72EF1CCB"/>
    <w:rsid w:val="74363A4D"/>
    <w:rsid w:val="756B48E0"/>
    <w:rsid w:val="764D20FF"/>
    <w:rsid w:val="7C161B66"/>
    <w:rsid w:val="7C550915"/>
    <w:rsid w:val="7C59632F"/>
    <w:rsid w:val="7DB260B7"/>
    <w:rsid w:val="7DE4260F"/>
    <w:rsid w:val="7E394D59"/>
    <w:rsid w:val="7E7A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3272</Words>
  <Characters>4172</Characters>
  <Lines>30</Lines>
  <Paragraphs>8</Paragraphs>
  <TotalTime>69</TotalTime>
  <ScaleCrop>false</ScaleCrop>
  <LinksUpToDate>false</LinksUpToDate>
  <CharactersWithSpaces>4186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 朱凤华</cp:lastModifiedBy>
  <cp:lastPrinted>2024-03-07T06:58:00Z</cp:lastPrinted>
  <dcterms:modified xsi:type="dcterms:W3CDTF">2024-03-07T07:51:21Z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F6D58543C69A4942BC348F728C94A6B0_12</vt:lpwstr>
  </property>
</Properties>
</file>